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0C8" w:rsidRDefault="002E50C8" w:rsidP="002E50C8">
      <w:pPr>
        <w:pStyle w:val="Paragrafoelenco"/>
        <w:numPr>
          <w:ilvl w:val="0"/>
          <w:numId w:val="1"/>
        </w:num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L’emersione del T-shaped professional</w:t>
      </w:r>
    </w:p>
    <w:p w:rsidR="002E50C8" w:rsidRDefault="002E50C8" w:rsidP="002E50C8">
      <w:pPr>
        <w:pStyle w:val="Paragrafoelenco"/>
        <w:spacing w:before="40" w:after="40" w:line="360" w:lineRule="auto"/>
        <w:ind w:left="149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2E50C8" w:rsidRDefault="00A133F9" w:rsidP="002E50C8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2E50C8">
        <w:rPr>
          <w:rFonts w:ascii="Times New Roman" w:hAnsi="Times New Roman" w:cs="Times New Roman"/>
          <w:sz w:val="26"/>
          <w:szCs w:val="26"/>
        </w:rPr>
        <w:t>La globalizzazione - accelerando i progressi tecnologici ed incrementando l’imprevedibilità della domanda e le esigenze dei clienti - ha un forte impatto sul contesto in cui le aziende operano. Esse sono infatti costrette a: generare un flusso di innovazione, sia tecnologica che organizzativa, al fine di adattarsi all'ambiente in continua evoluzione; mostrarsi continuamente capaci di innovare, collaborando e coinvolgendo clienti, concorrenti e</w:t>
      </w:r>
      <w:r w:rsidR="002E50C8">
        <w:rPr>
          <w:rFonts w:ascii="Times New Roman" w:hAnsi="Times New Roman" w:cs="Times New Roman"/>
          <w:sz w:val="26"/>
          <w:szCs w:val="26"/>
        </w:rPr>
        <w:t>d</w:t>
      </w:r>
      <w:r w:rsidRPr="002E50C8">
        <w:rPr>
          <w:rFonts w:ascii="Times New Roman" w:hAnsi="Times New Roman" w:cs="Times New Roman"/>
          <w:sz w:val="26"/>
          <w:szCs w:val="26"/>
        </w:rPr>
        <w:t xml:space="preserve"> istituti di ricerca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1"/>
      </w:r>
      <w:r w:rsidRPr="002E50C8">
        <w:rPr>
          <w:rFonts w:ascii="Times New Roman" w:hAnsi="Times New Roman" w:cs="Times New Roman"/>
          <w:sz w:val="26"/>
          <w:szCs w:val="26"/>
        </w:rPr>
        <w:t xml:space="preserve">. Tale panorama spinge istituzioni/aziende </w:t>
      </w:r>
      <w:r w:rsidRPr="002E50C8">
        <w:rPr>
          <w:rFonts w:ascii="Times New Roman" w:hAnsi="Times New Roman" w:cs="Times New Roman"/>
          <w:i/>
          <w:sz w:val="26"/>
          <w:szCs w:val="26"/>
        </w:rPr>
        <w:t>et similia</w:t>
      </w:r>
      <w:r w:rsidRPr="002E50C8">
        <w:rPr>
          <w:rFonts w:ascii="Times New Roman" w:hAnsi="Times New Roman" w:cs="Times New Roman"/>
          <w:sz w:val="26"/>
          <w:szCs w:val="26"/>
        </w:rPr>
        <w:t xml:space="preserve"> a prediligere forme aperte </w:t>
      </w:r>
      <w:r w:rsidR="005E017A" w:rsidRPr="002E50C8">
        <w:rPr>
          <w:rFonts w:ascii="Times New Roman" w:hAnsi="Times New Roman" w:cs="Times New Roman"/>
          <w:sz w:val="26"/>
          <w:szCs w:val="26"/>
        </w:rPr>
        <w:t xml:space="preserve">(es. </w:t>
      </w:r>
      <w:r w:rsidRPr="002E50C8">
        <w:rPr>
          <w:rFonts w:ascii="Times New Roman" w:hAnsi="Times New Roman" w:cs="Times New Roman"/>
          <w:sz w:val="26"/>
          <w:szCs w:val="26"/>
        </w:rPr>
        <w:t>Open Innovation) e n</w:t>
      </w:r>
      <w:r w:rsidR="002E50C8">
        <w:rPr>
          <w:rFonts w:ascii="Times New Roman" w:hAnsi="Times New Roman" w:cs="Times New Roman"/>
          <w:sz w:val="26"/>
          <w:szCs w:val="26"/>
        </w:rPr>
        <w:t>on più chiuse di organizzazione</w:t>
      </w:r>
      <w:r w:rsidRPr="002E50C8">
        <w:rPr>
          <w:rFonts w:ascii="Times New Roman" w:hAnsi="Times New Roman" w:cs="Times New Roman"/>
          <w:sz w:val="26"/>
          <w:szCs w:val="26"/>
        </w:rPr>
        <w:t xml:space="preserve"> ed ha un forte impatto sulle stesse discipline che si stanno spostando sempre più dalla specializzazione all’integrazione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2"/>
      </w:r>
      <w:r w:rsidRPr="002E50C8">
        <w:rPr>
          <w:rFonts w:ascii="Times New Roman" w:hAnsi="Times New Roman" w:cs="Times New Roman"/>
          <w:sz w:val="26"/>
          <w:szCs w:val="26"/>
        </w:rPr>
        <w:t>. In tale ottica gli scienziati dei servizi non possono più semplicemente specializ</w:t>
      </w:r>
      <w:r w:rsidR="005E017A" w:rsidRPr="002E50C8">
        <w:rPr>
          <w:rFonts w:ascii="Times New Roman" w:hAnsi="Times New Roman" w:cs="Times New Roman"/>
          <w:sz w:val="26"/>
          <w:szCs w:val="26"/>
        </w:rPr>
        <w:t>zarsi in una delle dieci aree in</w:t>
      </w:r>
      <w:r w:rsidRPr="002E50C8">
        <w:rPr>
          <w:rFonts w:ascii="Times New Roman" w:hAnsi="Times New Roman" w:cs="Times New Roman"/>
          <w:sz w:val="26"/>
          <w:szCs w:val="26"/>
        </w:rPr>
        <w:t xml:space="preserve"> cui la letteratura suddivide la Service Science – risorse, entità di sistemi di servizi, diritti di accesso, interazioni basate sulla proposta di valore, meccanismi di governance, reti di sistemi di servizi, ecologia dei sistemi di servizi, stakeholders, misure, risultati – ma devono anche essere, in qualche misura, esperti in tutte le dieci aree per lavorare con efficienza in team </w:t>
      </w:r>
      <w:r w:rsidR="005E017A" w:rsidRPr="002E50C8">
        <w:rPr>
          <w:rFonts w:ascii="Times New Roman" w:hAnsi="Times New Roman" w:cs="Times New Roman"/>
          <w:sz w:val="26"/>
          <w:szCs w:val="26"/>
        </w:rPr>
        <w:t xml:space="preserve">multidisciplinari </w:t>
      </w:r>
      <w:r w:rsidRPr="002E50C8">
        <w:rPr>
          <w:rFonts w:ascii="Times New Roman" w:hAnsi="Times New Roman" w:cs="Times New Roman"/>
          <w:sz w:val="26"/>
          <w:szCs w:val="26"/>
        </w:rPr>
        <w:t>di pr</w:t>
      </w:r>
      <w:r w:rsidR="00552D0F">
        <w:rPr>
          <w:rFonts w:ascii="Times New Roman" w:hAnsi="Times New Roman" w:cs="Times New Roman"/>
          <w:sz w:val="26"/>
          <w:szCs w:val="26"/>
        </w:rPr>
        <w:t>ofessionisti.</w:t>
      </w:r>
      <w:r w:rsidRPr="002E50C8">
        <w:rPr>
          <w:rFonts w:ascii="Times New Roman" w:hAnsi="Times New Roman" w:cs="Times New Roman"/>
          <w:sz w:val="26"/>
          <w:szCs w:val="26"/>
        </w:rPr>
        <w:t xml:space="preserve">  Queste evoluzioni hanno fatto sorgere l’esigenza </w:t>
      </w:r>
      <w:r w:rsidR="005E017A" w:rsidRPr="002E50C8">
        <w:rPr>
          <w:rFonts w:ascii="Times New Roman" w:hAnsi="Times New Roman" w:cs="Times New Roman"/>
          <w:sz w:val="26"/>
          <w:szCs w:val="26"/>
        </w:rPr>
        <w:t>di</w:t>
      </w:r>
      <w:r w:rsidRPr="002E50C8">
        <w:rPr>
          <w:rFonts w:ascii="Times New Roman" w:hAnsi="Times New Roman" w:cs="Times New Roman"/>
          <w:sz w:val="26"/>
          <w:szCs w:val="26"/>
        </w:rPr>
        <w:t xml:space="preserve"> ricerca</w:t>
      </w:r>
      <w:r w:rsidR="005E017A" w:rsidRPr="002E50C8">
        <w:rPr>
          <w:rFonts w:ascii="Times New Roman" w:hAnsi="Times New Roman" w:cs="Times New Roman"/>
          <w:sz w:val="26"/>
          <w:szCs w:val="26"/>
        </w:rPr>
        <w:t xml:space="preserve">re </w:t>
      </w:r>
      <w:r w:rsidRPr="002E50C8">
        <w:rPr>
          <w:rFonts w:ascii="Times New Roman" w:hAnsi="Times New Roman" w:cs="Times New Roman"/>
          <w:sz w:val="26"/>
          <w:szCs w:val="26"/>
        </w:rPr>
        <w:t xml:space="preserve">una figura professionale </w:t>
      </w:r>
      <w:r w:rsidR="00EB4C8A" w:rsidRPr="002E50C8">
        <w:rPr>
          <w:rFonts w:ascii="Times New Roman" w:hAnsi="Times New Roman" w:cs="Times New Roman"/>
          <w:sz w:val="26"/>
          <w:szCs w:val="26"/>
        </w:rPr>
        <w:t xml:space="preserve">specializzata in una disciplina </w:t>
      </w:r>
      <w:r w:rsidRPr="002E50C8">
        <w:rPr>
          <w:rFonts w:ascii="Times New Roman" w:hAnsi="Times New Roman" w:cs="Times New Roman"/>
          <w:sz w:val="26"/>
          <w:szCs w:val="26"/>
        </w:rPr>
        <w:t>ma allo stesso tempo perfettamente capace di collaborare con professionisti provenienti dalle p</w:t>
      </w:r>
      <w:r w:rsidR="00344BE3" w:rsidRPr="002E50C8">
        <w:rPr>
          <w:rFonts w:ascii="Times New Roman" w:hAnsi="Times New Roman" w:cs="Times New Roman"/>
          <w:sz w:val="26"/>
          <w:szCs w:val="26"/>
        </w:rPr>
        <w:t>iù</w:t>
      </w:r>
      <w:r w:rsidR="00552D0F">
        <w:rPr>
          <w:rFonts w:ascii="Times New Roman" w:hAnsi="Times New Roman" w:cs="Times New Roman"/>
          <w:sz w:val="26"/>
          <w:szCs w:val="26"/>
        </w:rPr>
        <w:t xml:space="preserve"> disparate aree disciplinari</w:t>
      </w:r>
      <w:r w:rsidRPr="002E50C8">
        <w:rPr>
          <w:rFonts w:ascii="Times New Roman" w:hAnsi="Times New Roman" w:cs="Times New Roman"/>
          <w:sz w:val="26"/>
          <w:szCs w:val="26"/>
        </w:rPr>
        <w:t xml:space="preserve">, al fine di produrre un risultato innovativo e consentire all’azienda di mantenere il vantaggio competitivo. Da qui la nascita e l’enfasi sorta </w:t>
      </w:r>
      <w:r w:rsidRPr="002E50C8">
        <w:rPr>
          <w:rFonts w:ascii="Times New Roman" w:hAnsi="Times New Roman" w:cs="Times New Roman"/>
          <w:sz w:val="26"/>
          <w:szCs w:val="26"/>
        </w:rPr>
        <w:lastRenderedPageBreak/>
        <w:t xml:space="preserve">da alcuni decenni sulla figura del </w:t>
      </w:r>
      <w:r w:rsidRPr="002E50C8">
        <w:rPr>
          <w:rFonts w:ascii="Times New Roman" w:hAnsi="Times New Roman" w:cs="Times New Roman"/>
          <w:i/>
          <w:sz w:val="26"/>
          <w:szCs w:val="26"/>
        </w:rPr>
        <w:t>T-shaped professional</w:t>
      </w:r>
      <w:r w:rsidR="00EB4C8A" w:rsidRPr="002E50C8">
        <w:rPr>
          <w:rFonts w:ascii="Times New Roman" w:hAnsi="Times New Roman" w:cs="Times New Roman"/>
          <w:sz w:val="26"/>
          <w:szCs w:val="26"/>
        </w:rPr>
        <w:t xml:space="preserve"> definito anche</w:t>
      </w:r>
      <w:r w:rsidRPr="002E50C8">
        <w:rPr>
          <w:rFonts w:ascii="Times New Roman" w:hAnsi="Times New Roman" w:cs="Times New Roman"/>
          <w:sz w:val="26"/>
          <w:szCs w:val="26"/>
        </w:rPr>
        <w:t xml:space="preserve"> </w:t>
      </w:r>
      <w:r w:rsidR="00EB4C8A" w:rsidRPr="002E50C8">
        <w:rPr>
          <w:rFonts w:ascii="Times New Roman" w:hAnsi="Times New Roman" w:cs="Times New Roman"/>
          <w:i/>
          <w:sz w:val="26"/>
          <w:szCs w:val="26"/>
        </w:rPr>
        <w:t>innovatore adattivo</w:t>
      </w:r>
      <w:r>
        <w:rPr>
          <w:rStyle w:val="Rimandonotaapidipagina"/>
          <w:rFonts w:ascii="Times New Roman" w:hAnsi="Times New Roman" w:cs="Times New Roman"/>
          <w:i/>
          <w:sz w:val="26"/>
          <w:szCs w:val="26"/>
        </w:rPr>
        <w:footnoteReference w:id="3"/>
      </w:r>
      <w:r w:rsidRPr="002E50C8">
        <w:rPr>
          <w:rFonts w:ascii="Times New Roman" w:hAnsi="Times New Roman" w:cs="Times New Roman"/>
          <w:sz w:val="26"/>
          <w:szCs w:val="26"/>
        </w:rPr>
        <w:t>.</w:t>
      </w: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5E017A" w:rsidRDefault="005E017A" w:rsidP="00EB4C8A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1F6CB4" w:rsidRDefault="00FF4B00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A133F9">
        <w:rPr>
          <w:rFonts w:ascii="Times New Roman" w:hAnsi="Times New Roman" w:cs="Times New Roman"/>
          <w:sz w:val="26"/>
          <w:szCs w:val="26"/>
        </w:rPr>
        <w:t xml:space="preserve"> T-shaped professional: non si può giudicare sulla sola base del curriculum. La visione del CEO di IDEO Tim Brown</w:t>
      </w:r>
    </w:p>
    <w:p w:rsidR="00A133F9" w:rsidRPr="001F6CB4" w:rsidRDefault="00A133F9" w:rsidP="00A133F9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Una delle prime e più compiute definizioni del termine </w:t>
      </w:r>
      <w:r w:rsidRPr="001F6CB4">
        <w:rPr>
          <w:rFonts w:ascii="Times New Roman" w:hAnsi="Times New Roman" w:cs="Times New Roman"/>
          <w:i/>
          <w:sz w:val="26"/>
          <w:szCs w:val="26"/>
        </w:rPr>
        <w:t>T-shaped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ci viene fornita da Tim Brown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4"/>
      </w:r>
      <w:r w:rsidRPr="001F6CB4">
        <w:rPr>
          <w:rFonts w:ascii="Times New Roman" w:hAnsi="Times New Roman" w:cs="Times New Roman"/>
          <w:sz w:val="26"/>
          <w:szCs w:val="26"/>
        </w:rPr>
        <w:t>, CEO di IDEO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5"/>
      </w:r>
      <w:r w:rsidRPr="001F6CB4">
        <w:rPr>
          <w:rFonts w:ascii="Times New Roman" w:hAnsi="Times New Roman" w:cs="Times New Roman"/>
          <w:sz w:val="26"/>
          <w:szCs w:val="26"/>
        </w:rPr>
        <w:t xml:space="preserve">. </w:t>
      </w:r>
      <w:r w:rsidRPr="001F6CB4">
        <w:rPr>
          <w:rFonts w:ascii="Times New Roman" w:hAnsi="Times New Roman" w:cs="Times New Roman"/>
          <w:i/>
          <w:sz w:val="26"/>
          <w:szCs w:val="26"/>
        </w:rPr>
        <w:t>“Le T-shaped people (persone a forma di T) hanno due tipi di caratteristiche, da qui l’utilizzo della lettera ‘T’ per descriverle. Il tratto verticale della ‘T’ indica la profondit</w:t>
      </w:r>
      <w:r w:rsidR="00EB4C8A">
        <w:rPr>
          <w:rFonts w:ascii="Times New Roman" w:hAnsi="Times New Roman" w:cs="Times New Roman"/>
          <w:i/>
          <w:sz w:val="26"/>
          <w:szCs w:val="26"/>
        </w:rPr>
        <w:t>à di una competenza (in un’area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disciplinare) che permette loro di contribuire al processo creativo. […] Il tratto orizzontale della ‘T’ indica invece l’inclinazione alla collaborazione fra le varie discipline. Quest’ultima è composta da due elementi. In primo luogo l'empatia, che consente alle persone di immaginare il problema da un’altra prospettiva, ‘di stare nelle scarpe di qualcun altro’ e – in secondo luogo – di consentire ai soggetti di essere molto entusiasti delle discipline altrui, al punto che potrebbero effettivamente iniziare a coltivarle. Le T-shaped people hanno sia prof</w:t>
      </w:r>
      <w:r>
        <w:rPr>
          <w:rFonts w:ascii="Times New Roman" w:hAnsi="Times New Roman" w:cs="Times New Roman"/>
          <w:i/>
          <w:sz w:val="26"/>
          <w:szCs w:val="26"/>
        </w:rPr>
        <w:t xml:space="preserve">ondità </w:t>
      </w:r>
      <w:r w:rsidRPr="001F6CB4">
        <w:rPr>
          <w:rFonts w:ascii="Times New Roman" w:hAnsi="Times New Roman" w:cs="Times New Roman"/>
          <w:i/>
          <w:sz w:val="26"/>
          <w:szCs w:val="26"/>
        </w:rPr>
        <w:t>che ampiezza nelle loro competenze”</w:t>
      </w:r>
      <w:r w:rsidRPr="001F6CB4">
        <w:rPr>
          <w:rStyle w:val="Rimandonotaapidipagina"/>
          <w:rFonts w:ascii="Times New Roman" w:hAnsi="Times New Roman" w:cs="Times New Roman"/>
          <w:i/>
          <w:sz w:val="26"/>
          <w:szCs w:val="26"/>
        </w:rPr>
        <w:footnoteReference w:id="6"/>
      </w:r>
      <w:r w:rsidRPr="001F6CB4">
        <w:rPr>
          <w:rFonts w:ascii="Times New Roman" w:hAnsi="Times New Roman" w:cs="Times New Roman"/>
          <w:i/>
          <w:sz w:val="26"/>
          <w:szCs w:val="26"/>
        </w:rPr>
        <w:t>.</w:t>
      </w:r>
    </w:p>
    <w:p w:rsidR="00A133F9" w:rsidRPr="001F6CB4" w:rsidRDefault="00A133F9" w:rsidP="00A133F9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F6CB4">
        <w:rPr>
          <w:rFonts w:ascii="Times New Roman" w:hAnsi="Times New Roman" w:cs="Times New Roman"/>
          <w:i/>
          <w:sz w:val="26"/>
          <w:szCs w:val="26"/>
        </w:rPr>
        <w:t xml:space="preserve">“La maggior parte delle aziende posseggono molte persone con competenze diverse. Il problema è che, quando queste persone </w:t>
      </w:r>
      <w:r w:rsidRPr="001F6CB4">
        <w:rPr>
          <w:rFonts w:ascii="Times New Roman" w:hAnsi="Times New Roman" w:cs="Times New Roman"/>
          <w:i/>
          <w:sz w:val="26"/>
          <w:szCs w:val="26"/>
        </w:rPr>
        <w:lastRenderedPageBreak/>
        <w:t>lavorano insieme ad uno stesso problema, se tutto ciò che hanno sono singole competenze sarà molto difficile per loro collaborare. Ciò che tende ad accadere è che ciascuna singola disciplina rappresenta il proprio punto di vista. In pratica diventa una trattativa a tavolino su qua</w:t>
      </w:r>
      <w:r w:rsidR="009811D7">
        <w:rPr>
          <w:rFonts w:ascii="Times New Roman" w:hAnsi="Times New Roman" w:cs="Times New Roman"/>
          <w:i/>
          <w:sz w:val="26"/>
          <w:szCs w:val="26"/>
        </w:rPr>
        <w:t>le punto di vista debba vincere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e ciò avviene quando si giunge ad un grigio compromesso dove il meglio che si può ottenere è un minimo comun denominatore tra tutti i punti di vista. I risultati non sono mai spettacolari, ma nella media.</w:t>
      </w:r>
      <w:r w:rsidRPr="001F6CB4">
        <w:rPr>
          <w:rFonts w:ascii="Times New Roman" w:hAnsi="Times New Roman" w:cs="Times New Roman"/>
          <w:sz w:val="26"/>
          <w:szCs w:val="26"/>
        </w:rPr>
        <w:t xml:space="preserve"> </w:t>
      </w:r>
      <w:r w:rsidRPr="001F6CB4">
        <w:rPr>
          <w:rFonts w:ascii="Times New Roman" w:hAnsi="Times New Roman" w:cs="Times New Roman"/>
          <w:i/>
          <w:sz w:val="26"/>
          <w:szCs w:val="26"/>
        </w:rPr>
        <w:t>La realtà è che quando le persone escono dalla scuola spesso son</w:t>
      </w:r>
      <w:r w:rsidR="002E50C8">
        <w:rPr>
          <w:rFonts w:ascii="Times New Roman" w:hAnsi="Times New Roman" w:cs="Times New Roman"/>
          <w:i/>
          <w:sz w:val="26"/>
          <w:szCs w:val="26"/>
        </w:rPr>
        <w:t>o a forma di I. La nostra sfida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e la sfida di chiunque stia cercando di utilizzare questa idea di collaborazione, è quello di cercare le persone in cui vi è un innato potenziale a forma di T”</w:t>
      </w:r>
      <w:r w:rsidRPr="001F6CB4">
        <w:rPr>
          <w:rStyle w:val="Rimandonotaapidipagina"/>
          <w:rFonts w:ascii="Times New Roman" w:hAnsi="Times New Roman" w:cs="Times New Roman"/>
          <w:i/>
          <w:sz w:val="26"/>
          <w:szCs w:val="26"/>
        </w:rPr>
        <w:footnoteReference w:id="7"/>
      </w:r>
      <w:r w:rsidRPr="001F6CB4">
        <w:rPr>
          <w:rFonts w:ascii="Times New Roman" w:hAnsi="Times New Roman" w:cs="Times New Roman"/>
          <w:i/>
          <w:sz w:val="26"/>
          <w:szCs w:val="26"/>
        </w:rPr>
        <w:t>.</w:t>
      </w: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133F9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Da un punto di vista puramente aziendale non vi è un criterio unico ed universale per la selezione di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T-shaped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. Per Brown: 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“Non si può giudicare solo sulla base del loro curriculum. Si vede da come (i candidati) parlano delle persone con cui hanno collaborato. Quando ti </w:t>
      </w:r>
      <w:r w:rsidR="00CC5B99">
        <w:rPr>
          <w:rFonts w:ascii="Times New Roman" w:hAnsi="Times New Roman" w:cs="Times New Roman"/>
          <w:i/>
          <w:sz w:val="26"/>
          <w:szCs w:val="26"/>
        </w:rPr>
        <w:t>siedi con qualcuno e chiedi dei progetti dei quali si è occupato, e tutto ciò di cui parla è quello che egli stesso ha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fatto</w:t>
      </w:r>
      <w:r w:rsidR="00CC5B99">
        <w:rPr>
          <w:rFonts w:ascii="Times New Roman" w:hAnsi="Times New Roman" w:cs="Times New Roman"/>
          <w:i/>
          <w:sz w:val="26"/>
          <w:szCs w:val="26"/>
        </w:rPr>
        <w:t>,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è un problema. La persona giusta per noi parlerà di che cosa hanno fatto </w:t>
      </w:r>
      <w:r w:rsidR="00CC5B99">
        <w:rPr>
          <w:rFonts w:ascii="Times New Roman" w:hAnsi="Times New Roman" w:cs="Times New Roman"/>
          <w:i/>
          <w:sz w:val="26"/>
          <w:szCs w:val="26"/>
        </w:rPr>
        <w:t xml:space="preserve">le </w:t>
      </w:r>
      <w:r w:rsidRPr="001F6CB4">
        <w:rPr>
          <w:rFonts w:ascii="Times New Roman" w:hAnsi="Times New Roman" w:cs="Times New Roman"/>
          <w:i/>
          <w:sz w:val="26"/>
          <w:szCs w:val="26"/>
        </w:rPr>
        <w:t>altre persone per contrib</w:t>
      </w:r>
      <w:r>
        <w:rPr>
          <w:rFonts w:ascii="Times New Roman" w:hAnsi="Times New Roman" w:cs="Times New Roman"/>
          <w:i/>
          <w:sz w:val="26"/>
          <w:szCs w:val="26"/>
        </w:rPr>
        <w:t>uire alla realizzazione del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progetto. Ci sono alcune prove di empatia, collaborazione e</w:t>
      </w:r>
      <w:r>
        <w:rPr>
          <w:rFonts w:ascii="Times New Roman" w:hAnsi="Times New Roman" w:cs="Times New Roman"/>
          <w:i/>
          <w:sz w:val="26"/>
          <w:szCs w:val="26"/>
        </w:rPr>
        <w:t>d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interesse a lavorare con altre persone. Inoltre, si guarda ovviamente alla capacità di l</w:t>
      </w:r>
      <w:r>
        <w:rPr>
          <w:rFonts w:ascii="Times New Roman" w:hAnsi="Times New Roman" w:cs="Times New Roman"/>
          <w:i/>
          <w:sz w:val="26"/>
          <w:szCs w:val="26"/>
        </w:rPr>
        <w:t>avorare su progetti, anche a scuola. Una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 delle ragioni per cui noi assumiamo così tante persone provenienti dalla D-school [The Hasso Plattner Institute of Design] a Stanford è perché agli studenti viene insegnato ad essere a forma di T. Ammettiamolo</w:t>
      </w:r>
      <w:r w:rsidR="002E50C8">
        <w:rPr>
          <w:rFonts w:ascii="Times New Roman" w:hAnsi="Times New Roman" w:cs="Times New Roman"/>
          <w:i/>
          <w:sz w:val="26"/>
          <w:szCs w:val="26"/>
        </w:rPr>
        <w:t xml:space="preserve">: assumere persone a forma di T </w:t>
      </w:r>
      <w:r w:rsidRPr="001F6CB4">
        <w:rPr>
          <w:rFonts w:ascii="Times New Roman" w:hAnsi="Times New Roman" w:cs="Times New Roman"/>
          <w:i/>
          <w:sz w:val="26"/>
          <w:szCs w:val="26"/>
        </w:rPr>
        <w:t xml:space="preserve">è più complesso che assumere persone a forma di I. Più complesse sono le vostre esigenze circa le caratteristiche del personale da assumere, più sarà necessario il contatto con queste </w:t>
      </w:r>
      <w:r w:rsidRPr="001F6CB4">
        <w:rPr>
          <w:rFonts w:ascii="Times New Roman" w:hAnsi="Times New Roman" w:cs="Times New Roman"/>
          <w:i/>
          <w:sz w:val="26"/>
          <w:szCs w:val="26"/>
        </w:rPr>
        <w:lastRenderedPageBreak/>
        <w:t>persone prima di assumerle. Ecco perché i programmi interni sono cruciali. Abbiamo molti stagisti, proprio per conoscerli prima di assumerli”.</w:t>
      </w:r>
    </w:p>
    <w:p w:rsidR="00A133F9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133F9" w:rsidRPr="001F6CB4" w:rsidRDefault="00A133F9" w:rsidP="00A133F9">
      <w:pPr>
        <w:rPr>
          <w:rFonts w:ascii="Times New Roman" w:hAnsi="Times New Roman" w:cs="Times New Roman"/>
          <w:i/>
          <w:sz w:val="26"/>
          <w:szCs w:val="26"/>
        </w:rPr>
      </w:pPr>
    </w:p>
    <w:p w:rsidR="00A133F9" w:rsidRPr="00A20868" w:rsidRDefault="00FF4B00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1.2</w:t>
      </w:r>
      <w:r w:rsidR="00A133F9" w:rsidRPr="00A20868">
        <w:rPr>
          <w:rFonts w:ascii="Times New Roman" w:hAnsi="Times New Roman" w:cs="Times New Roman"/>
          <w:sz w:val="26"/>
          <w:szCs w:val="26"/>
          <w:lang w:val="en-US"/>
        </w:rPr>
        <w:t xml:space="preserve"> I-shaped, H-shaped,</w:t>
      </w:r>
      <w:r w:rsidR="00A133F9">
        <w:rPr>
          <w:rFonts w:ascii="Times New Roman" w:hAnsi="Times New Roman" w:cs="Times New Roman"/>
          <w:sz w:val="26"/>
          <w:szCs w:val="26"/>
          <w:lang w:val="en-US"/>
        </w:rPr>
        <w:t xml:space="preserve"> T-shaped or</w:t>
      </w:r>
      <w:r w:rsidR="00A133F9" w:rsidRPr="00A20868">
        <w:rPr>
          <w:rFonts w:ascii="Times New Roman" w:hAnsi="Times New Roman" w:cs="Times New Roman"/>
          <w:sz w:val="26"/>
          <w:szCs w:val="26"/>
          <w:lang w:val="en-US"/>
        </w:rPr>
        <w:t xml:space="preserve"> Dash-shaped</w:t>
      </w:r>
      <w:r w:rsidR="00A133F9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A133F9" w:rsidRPr="00A20868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A133F9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>La configurazione delle competenze a forma di T è stata - a partire già dagli anni ’90 - esplicitamente illu</w:t>
      </w:r>
      <w:r>
        <w:rPr>
          <w:rFonts w:ascii="Times New Roman" w:hAnsi="Times New Roman" w:cs="Times New Roman"/>
          <w:sz w:val="26"/>
          <w:szCs w:val="26"/>
        </w:rPr>
        <w:t>strata.</w:t>
      </w: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A20868" w:rsidRDefault="002E50C8" w:rsidP="00A133F9">
      <w:pPr>
        <w:spacing w:before="40" w:after="40" w:line="360" w:lineRule="auto"/>
        <w:ind w:left="1134" w:right="1134"/>
        <w:jc w:val="both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</w:rPr>
        <w:t>Fig. 1</w:t>
      </w:r>
      <w:r w:rsidR="00A133F9" w:rsidRPr="00BF0BBE">
        <w:rPr>
          <w:rFonts w:cs="Times New Roman"/>
          <w:sz w:val="24"/>
          <w:szCs w:val="24"/>
        </w:rPr>
        <w:t xml:space="preserve"> – T-Shaped Skills</w:t>
      </w:r>
    </w:p>
    <w:p w:rsidR="00A133F9" w:rsidRPr="001F6CB4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A20868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noProof/>
          <w:sz w:val="26"/>
          <w:szCs w:val="26"/>
          <w:lang w:eastAsia="it-IT"/>
        </w:rPr>
        <w:drawing>
          <wp:inline distT="0" distB="0" distL="0" distR="0">
            <wp:extent cx="3418872" cy="2698630"/>
            <wp:effectExtent l="0" t="0" r="0" b="698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995_leonard_wellspringsofknowledge_figure3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8872" cy="269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3F9" w:rsidRPr="00A20868" w:rsidRDefault="00A133F9" w:rsidP="00A133F9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A20868" w:rsidRDefault="00A133F9" w:rsidP="00A133F9">
      <w:pPr>
        <w:spacing w:before="40" w:after="40" w:line="360" w:lineRule="auto"/>
        <w:ind w:left="1134" w:right="1134"/>
        <w:jc w:val="both"/>
        <w:rPr>
          <w:rFonts w:cs="Times New Roman"/>
          <w:sz w:val="24"/>
          <w:szCs w:val="24"/>
        </w:rPr>
      </w:pPr>
      <w:r w:rsidRPr="00A20868">
        <w:rPr>
          <w:rFonts w:cs="Times New Roman"/>
          <w:sz w:val="24"/>
          <w:szCs w:val="24"/>
        </w:rPr>
        <w:t>Fonte: D. Leonard-Barton (1995)</w:t>
      </w:r>
      <w:r w:rsidRPr="00DA19FF">
        <w:rPr>
          <w:rStyle w:val="Rimandonotaapidipagina"/>
          <w:rFonts w:cs="Times New Roman"/>
          <w:sz w:val="24"/>
          <w:szCs w:val="24"/>
        </w:rPr>
        <w:footnoteReference w:id="8"/>
      </w:r>
    </w:p>
    <w:p w:rsidR="00A133F9" w:rsidRPr="00A20868" w:rsidRDefault="00A133F9" w:rsidP="00A133F9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1F6CB4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>Il termine “forma” di un professionista viene più precisamente utilizzato per capire se un professionista ha una profonda</w:t>
      </w:r>
      <w:r w:rsidR="002E50C8">
        <w:rPr>
          <w:rFonts w:ascii="Times New Roman" w:hAnsi="Times New Roman" w:cs="Times New Roman"/>
          <w:sz w:val="26"/>
          <w:szCs w:val="26"/>
        </w:rPr>
        <w:t xml:space="preserve"> conoscenza di una disciplina (I-shaped, a forma di I), di due discipline (H-shaped, </w:t>
      </w:r>
      <w:r w:rsidR="002E50C8">
        <w:rPr>
          <w:rFonts w:ascii="Times New Roman" w:hAnsi="Times New Roman" w:cs="Times New Roman"/>
          <w:sz w:val="26"/>
          <w:szCs w:val="26"/>
        </w:rPr>
        <w:lastRenderedPageBreak/>
        <w:t>a forma di H</w:t>
      </w:r>
      <w:r w:rsidRPr="001F6CB4">
        <w:rPr>
          <w:rFonts w:ascii="Times New Roman" w:hAnsi="Times New Roman" w:cs="Times New Roman"/>
          <w:sz w:val="26"/>
          <w:szCs w:val="26"/>
        </w:rPr>
        <w:t>)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9"/>
      </w:r>
      <w:r w:rsidRPr="001F6CB4">
        <w:rPr>
          <w:rFonts w:ascii="Times New Roman" w:hAnsi="Times New Roman" w:cs="Times New Roman"/>
          <w:sz w:val="26"/>
          <w:szCs w:val="26"/>
        </w:rPr>
        <w:t xml:space="preserve">, di un'unica disciplina ma con buone conoscenze e capacità comunicative con professionisti di </w:t>
      </w:r>
      <w:r>
        <w:rPr>
          <w:rFonts w:ascii="Times New Roman" w:hAnsi="Times New Roman" w:cs="Times New Roman"/>
          <w:sz w:val="26"/>
          <w:szCs w:val="26"/>
        </w:rPr>
        <w:t xml:space="preserve">altre </w:t>
      </w:r>
      <w:r w:rsidR="002E50C8">
        <w:rPr>
          <w:rFonts w:ascii="Times New Roman" w:hAnsi="Times New Roman" w:cs="Times New Roman"/>
          <w:sz w:val="26"/>
          <w:szCs w:val="26"/>
        </w:rPr>
        <w:t>aree disciplinari (</w:t>
      </w:r>
      <w:r w:rsidRPr="001F6CB4">
        <w:rPr>
          <w:rFonts w:ascii="Times New Roman" w:hAnsi="Times New Roman" w:cs="Times New Roman"/>
          <w:sz w:val="26"/>
          <w:szCs w:val="26"/>
        </w:rPr>
        <w:t>T-</w:t>
      </w:r>
      <w:r w:rsidR="002E50C8">
        <w:rPr>
          <w:rFonts w:ascii="Times New Roman" w:hAnsi="Times New Roman" w:cs="Times New Roman"/>
          <w:sz w:val="26"/>
          <w:szCs w:val="26"/>
        </w:rPr>
        <w:t>shaped, a forma di T</w:t>
      </w:r>
      <w:r w:rsidRPr="001F6CB4">
        <w:rPr>
          <w:rFonts w:ascii="Times New Roman" w:hAnsi="Times New Roman" w:cs="Times New Roman"/>
          <w:sz w:val="26"/>
          <w:szCs w:val="26"/>
        </w:rPr>
        <w:t>), oppure ha conoscenze meno specifiche ma ad</w:t>
      </w:r>
      <w:r w:rsidR="002E50C8">
        <w:rPr>
          <w:rFonts w:ascii="Times New Roman" w:hAnsi="Times New Roman" w:cs="Times New Roman"/>
          <w:sz w:val="26"/>
          <w:szCs w:val="26"/>
        </w:rPr>
        <w:t xml:space="preserve"> ampio raggio, un generalista (Dash-shaped</w:t>
      </w:r>
      <w:r w:rsidRPr="001F6CB4">
        <w:rPr>
          <w:rFonts w:ascii="Times New Roman" w:hAnsi="Times New Roman" w:cs="Times New Roman"/>
          <w:sz w:val="26"/>
          <w:szCs w:val="26"/>
        </w:rPr>
        <w:t>)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10"/>
      </w:r>
      <w:r w:rsidRPr="001F6CB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133F9" w:rsidRPr="001F6CB4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Nello specifico, gli </w:t>
      </w:r>
      <w:r w:rsidRPr="001F6CB4">
        <w:rPr>
          <w:rFonts w:ascii="Times New Roman" w:hAnsi="Times New Roman" w:cs="Times New Roman"/>
          <w:i/>
          <w:sz w:val="26"/>
          <w:szCs w:val="26"/>
        </w:rPr>
        <w:t>I-shaped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(professionisti a forma di I) potrebbero essere dei</w:t>
      </w:r>
      <w:r w:rsidR="00330244">
        <w:rPr>
          <w:rFonts w:ascii="Times New Roman" w:hAnsi="Times New Roman" w:cs="Times New Roman"/>
          <w:sz w:val="26"/>
          <w:szCs w:val="26"/>
        </w:rPr>
        <w:t xml:space="preserve"> perfetti innovatori “solitari”</w:t>
      </w:r>
      <w:r w:rsidRPr="001F6CB4">
        <w:rPr>
          <w:rFonts w:ascii="Times New Roman" w:hAnsi="Times New Roman" w:cs="Times New Roman"/>
          <w:sz w:val="26"/>
          <w:szCs w:val="26"/>
        </w:rPr>
        <w:t xml:space="preserve"> ma non sarebbero altrettanto in grado di lavorare a progetti che richiedono collaborazione, a meno che non si trovino a lavorare in coppia con qualcuno che condivi</w:t>
      </w:r>
      <w:r w:rsidR="006E586A">
        <w:rPr>
          <w:rFonts w:ascii="Times New Roman" w:hAnsi="Times New Roman" w:cs="Times New Roman"/>
          <w:sz w:val="26"/>
          <w:szCs w:val="26"/>
        </w:rPr>
        <w:t>de la</w:t>
      </w:r>
      <w:r w:rsidRPr="001F6CB4">
        <w:rPr>
          <w:rFonts w:ascii="Times New Roman" w:hAnsi="Times New Roman" w:cs="Times New Roman"/>
          <w:sz w:val="26"/>
          <w:szCs w:val="26"/>
        </w:rPr>
        <w:t xml:space="preserve"> stessa specializzazione in una data disciplina. Di conseguenza, essi potrebbero avere grandi difficoltà in un contesto di innovazione collaborativa, a meno che non lavorino in team con soggetti di altre “forme” che condividono però la stessa area di specializzazione dell’</w:t>
      </w:r>
      <w:r w:rsidRPr="001F6CB4">
        <w:rPr>
          <w:rFonts w:ascii="Times New Roman" w:hAnsi="Times New Roman" w:cs="Times New Roman"/>
          <w:i/>
          <w:sz w:val="26"/>
          <w:szCs w:val="26"/>
        </w:rPr>
        <w:t>I-shaped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.  Gli altri del team sarebbero allora in grado di comunicare e beneficiare della profonda conoscenza dei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I-shaped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nella risoluzione di nuovi problemi. </w:t>
      </w: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Dash-shaped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invece potrebbero es</w:t>
      </w:r>
      <w:r w:rsidR="00330244">
        <w:rPr>
          <w:rFonts w:ascii="Times New Roman" w:hAnsi="Times New Roman" w:cs="Times New Roman"/>
          <w:sz w:val="26"/>
          <w:szCs w:val="26"/>
        </w:rPr>
        <w:t xml:space="preserve">sere molto bravi a collaborare </w:t>
      </w:r>
      <w:r w:rsidRPr="001F6CB4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 non altrettanto ad innovare</w:t>
      </w:r>
      <w:r w:rsidRPr="001F6CB4">
        <w:rPr>
          <w:rFonts w:ascii="Times New Roman" w:hAnsi="Times New Roman" w:cs="Times New Roman"/>
          <w:sz w:val="26"/>
          <w:szCs w:val="26"/>
        </w:rPr>
        <w:t xml:space="preserve"> poiché mancanti delle conoscenze profonde che potrebbero consentire loro di risolvere nuovi problemi. </w:t>
      </w: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lastRenderedPageBreak/>
        <w:t xml:space="preserve">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H-shaped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potrebbero essere molto più bravi ad innovare e</w:t>
      </w:r>
      <w:r>
        <w:rPr>
          <w:rFonts w:ascii="Times New Roman" w:hAnsi="Times New Roman" w:cs="Times New Roman"/>
          <w:sz w:val="26"/>
          <w:szCs w:val="26"/>
        </w:rPr>
        <w:t xml:space="preserve"> collaborare</w:t>
      </w:r>
      <w:r w:rsidRPr="001F6CB4">
        <w:rPr>
          <w:rFonts w:ascii="Times New Roman" w:hAnsi="Times New Roman" w:cs="Times New Roman"/>
          <w:sz w:val="26"/>
          <w:szCs w:val="26"/>
        </w:rPr>
        <w:t xml:space="preserve"> dei professionisti </w:t>
      </w:r>
      <w:r w:rsidRPr="00E828D3">
        <w:rPr>
          <w:rFonts w:ascii="Times New Roman" w:hAnsi="Times New Roman" w:cs="Times New Roman"/>
          <w:i/>
          <w:sz w:val="26"/>
          <w:szCs w:val="26"/>
        </w:rPr>
        <w:t>I-shaped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Naturalmente </w:t>
      </w:r>
      <w:r w:rsidRPr="001F6CB4">
        <w:rPr>
          <w:rFonts w:ascii="Times New Roman" w:hAnsi="Times New Roman" w:cs="Times New Roman"/>
          <w:sz w:val="26"/>
          <w:szCs w:val="26"/>
        </w:rPr>
        <w:t xml:space="preserve">è </w:t>
      </w:r>
      <w:r>
        <w:rPr>
          <w:rFonts w:ascii="Times New Roman" w:hAnsi="Times New Roman" w:cs="Times New Roman"/>
          <w:sz w:val="26"/>
          <w:szCs w:val="26"/>
        </w:rPr>
        <w:t>necessaria una</w:t>
      </w:r>
      <w:r w:rsidRPr="001F6CB4">
        <w:rPr>
          <w:rFonts w:ascii="Times New Roman" w:hAnsi="Times New Roman" w:cs="Times New Roman"/>
          <w:sz w:val="26"/>
          <w:szCs w:val="26"/>
        </w:rPr>
        <w:t xml:space="preserve"> grande quantità di tempo per specializzarsi in una disciplina, di conseguenza la profonda conoscenza di due discipline richiede in genere un notevole investimento di tempo. </w:t>
      </w: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A133F9" w:rsidRPr="001F6CB4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T-shaped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infine potrebbero essere molto bravi a collaborare e</w:t>
      </w:r>
      <w:r w:rsidR="0042118C">
        <w:rPr>
          <w:rFonts w:ascii="Times New Roman" w:hAnsi="Times New Roman" w:cs="Times New Roman"/>
          <w:sz w:val="26"/>
          <w:szCs w:val="26"/>
        </w:rPr>
        <w:t xml:space="preserve">d innovare e </w:t>
      </w:r>
      <w:r w:rsidRPr="001F6CB4">
        <w:rPr>
          <w:rFonts w:ascii="Times New Roman" w:hAnsi="Times New Roman" w:cs="Times New Roman"/>
          <w:sz w:val="26"/>
          <w:szCs w:val="26"/>
        </w:rPr>
        <w:t xml:space="preserve">essere </w:t>
      </w:r>
      <w:r>
        <w:rPr>
          <w:rFonts w:ascii="Times New Roman" w:hAnsi="Times New Roman" w:cs="Times New Roman"/>
          <w:sz w:val="26"/>
          <w:szCs w:val="26"/>
        </w:rPr>
        <w:t>altrettanto</w:t>
      </w:r>
      <w:r w:rsidRPr="001F6CB4">
        <w:rPr>
          <w:rFonts w:ascii="Times New Roman" w:hAnsi="Times New Roman" w:cs="Times New Roman"/>
          <w:sz w:val="26"/>
          <w:szCs w:val="26"/>
        </w:rPr>
        <w:t xml:space="preserve"> bravi a risolvere nuovi problemi nella propria area di competenza.  Come per gli </w:t>
      </w:r>
      <w:r w:rsidRPr="0042118C">
        <w:rPr>
          <w:rFonts w:ascii="Times New Roman" w:hAnsi="Times New Roman" w:cs="Times New Roman"/>
          <w:i/>
          <w:sz w:val="26"/>
          <w:szCs w:val="26"/>
        </w:rPr>
        <w:t>H-shaped</w:t>
      </w:r>
      <w:r w:rsidR="0042118C">
        <w:rPr>
          <w:rFonts w:ascii="Times New Roman" w:hAnsi="Times New Roman" w:cs="Times New Roman"/>
          <w:sz w:val="26"/>
          <w:szCs w:val="26"/>
        </w:rPr>
        <w:t xml:space="preserve"> </w:t>
      </w:r>
      <w:r w:rsidRPr="001F6CB4">
        <w:rPr>
          <w:rFonts w:ascii="Times New Roman" w:hAnsi="Times New Roman" w:cs="Times New Roman"/>
          <w:sz w:val="26"/>
          <w:szCs w:val="26"/>
        </w:rPr>
        <w:t xml:space="preserve">è necessario molto tempo per acquisire complesse abilità comunicative tali da </w:t>
      </w:r>
      <w:r w:rsidR="0042118C">
        <w:rPr>
          <w:rFonts w:ascii="Times New Roman" w:hAnsi="Times New Roman" w:cs="Times New Roman"/>
          <w:sz w:val="26"/>
          <w:szCs w:val="26"/>
        </w:rPr>
        <w:t xml:space="preserve">consentirgli di </w:t>
      </w:r>
      <w:r w:rsidRPr="001F6CB4">
        <w:rPr>
          <w:rFonts w:ascii="Times New Roman" w:hAnsi="Times New Roman" w:cs="Times New Roman"/>
          <w:sz w:val="26"/>
          <w:szCs w:val="26"/>
        </w:rPr>
        <w:t xml:space="preserve">districarsi fra varie discipline. </w:t>
      </w:r>
    </w:p>
    <w:p w:rsidR="00A133F9" w:rsidRPr="001F6CB4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A133F9" w:rsidP="002E50C8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1F6CB4">
        <w:rPr>
          <w:rFonts w:ascii="Times New Roman" w:hAnsi="Times New Roman" w:cs="Times New Roman"/>
          <w:sz w:val="26"/>
          <w:szCs w:val="26"/>
        </w:rPr>
        <w:t xml:space="preserve">In sintesi 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H-shaped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e </w:t>
      </w:r>
      <w:r w:rsidRPr="001F6CB4">
        <w:rPr>
          <w:rFonts w:ascii="Times New Roman" w:hAnsi="Times New Roman" w:cs="Times New Roman"/>
          <w:i/>
          <w:sz w:val="26"/>
          <w:szCs w:val="26"/>
        </w:rPr>
        <w:t>T-shaped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possono impiegare il doppio del tempo per formarsi rispetto tanto ai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I-shaped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quanto ai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Dash-shaped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, ma in generale ci si aspetta che professionisti </w:t>
      </w:r>
      <w:r w:rsidRPr="001F6CB4">
        <w:rPr>
          <w:rFonts w:ascii="Times New Roman" w:hAnsi="Times New Roman" w:cs="Times New Roman"/>
          <w:i/>
          <w:sz w:val="26"/>
          <w:szCs w:val="26"/>
        </w:rPr>
        <w:t>H-shaped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e </w:t>
      </w:r>
      <w:r w:rsidRPr="001F6CB4">
        <w:rPr>
          <w:rFonts w:ascii="Times New Roman" w:hAnsi="Times New Roman" w:cs="Times New Roman"/>
          <w:i/>
          <w:sz w:val="26"/>
          <w:szCs w:val="26"/>
        </w:rPr>
        <w:t>T-shaped</w:t>
      </w:r>
      <w:r w:rsidRPr="001F6CB4">
        <w:rPr>
          <w:rFonts w:ascii="Times New Roman" w:hAnsi="Times New Roman" w:cs="Times New Roman"/>
          <w:sz w:val="26"/>
          <w:szCs w:val="26"/>
        </w:rPr>
        <w:t xml:space="preserve"> siano molto più bravi ad innovare e collaborare, o a divenire innovatori collaborativi</w:t>
      </w:r>
      <w:r w:rsidRPr="001F6CB4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11"/>
      </w:r>
      <w:r w:rsidRPr="001F6CB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133F9" w:rsidRDefault="00A133F9" w:rsidP="00A133F9">
      <w:pPr>
        <w:pStyle w:val="Paragrafoelenco"/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B37F36" w:rsidRDefault="002E50C8" w:rsidP="002E50C8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Molti sono stati gli studi e le ricerche condotti in materia a partire dalla seconda metà del XXI secolo, complessivamente tutti evidenziano</w:t>
      </w:r>
      <w:r w:rsidR="00027047">
        <w:rPr>
          <w:rFonts w:ascii="Times New Roman" w:hAnsi="Times New Roman" w:cs="Times New Roman"/>
          <w:sz w:val="26"/>
          <w:szCs w:val="26"/>
        </w:rPr>
        <w:t xml:space="preserve"> che n</w:t>
      </w:r>
      <w:r w:rsidR="00027047" w:rsidRPr="00027047">
        <w:rPr>
          <w:rFonts w:ascii="Times New Roman" w:hAnsi="Times New Roman" w:cs="Times New Roman"/>
          <w:sz w:val="26"/>
          <w:szCs w:val="26"/>
        </w:rPr>
        <w:t xml:space="preserve">el corso del tempo ci sarà sempre maggiore domanda di professionisti a forma di T che siano capaci di muoversi fluentemente fra molteplici discipline, sistemi e culture. </w:t>
      </w:r>
      <w:r w:rsidR="00786D95">
        <w:rPr>
          <w:rFonts w:ascii="Times New Roman" w:hAnsi="Times New Roman" w:cs="Times New Roman"/>
          <w:sz w:val="26"/>
          <w:szCs w:val="26"/>
        </w:rPr>
        <w:t>Sottolineando</w:t>
      </w:r>
      <w:r w:rsidR="00027047">
        <w:rPr>
          <w:rFonts w:ascii="Times New Roman" w:hAnsi="Times New Roman" w:cs="Times New Roman"/>
          <w:sz w:val="26"/>
          <w:szCs w:val="26"/>
        </w:rPr>
        <w:t xml:space="preserve"> altresì che</w:t>
      </w:r>
      <w:r w:rsidR="00B37F36">
        <w:rPr>
          <w:rFonts w:ascii="Times New Roman" w:hAnsi="Times New Roman" w:cs="Times New Roman"/>
          <w:sz w:val="26"/>
          <w:szCs w:val="26"/>
        </w:rPr>
        <w:t xml:space="preserve"> </w:t>
      </w:r>
      <w:r w:rsidR="00786D95">
        <w:rPr>
          <w:rFonts w:ascii="Times New Roman" w:hAnsi="Times New Roman" w:cs="Times New Roman"/>
          <w:sz w:val="26"/>
          <w:szCs w:val="26"/>
        </w:rPr>
        <w:t xml:space="preserve">sono </w:t>
      </w:r>
      <w:r w:rsidR="00027047" w:rsidRPr="00027047">
        <w:rPr>
          <w:rFonts w:ascii="Times New Roman" w:hAnsi="Times New Roman" w:cs="Times New Roman"/>
          <w:sz w:val="26"/>
          <w:szCs w:val="26"/>
        </w:rPr>
        <w:t>necessari molti altri professionisti</w:t>
      </w:r>
      <w:r w:rsidR="003E1853">
        <w:rPr>
          <w:rStyle w:val="Rimandonotaapidipagina"/>
          <w:rFonts w:ascii="Times New Roman" w:hAnsi="Times New Roman" w:cs="Times New Roman"/>
          <w:sz w:val="26"/>
          <w:szCs w:val="26"/>
        </w:rPr>
        <w:footnoteReference w:id="12"/>
      </w:r>
      <w:r w:rsidR="00027047" w:rsidRPr="00027047">
        <w:rPr>
          <w:rFonts w:ascii="Times New Roman" w:hAnsi="Times New Roman" w:cs="Times New Roman"/>
          <w:sz w:val="26"/>
          <w:szCs w:val="26"/>
        </w:rPr>
        <w:t xml:space="preserve"> </w:t>
      </w:r>
      <w:r w:rsidR="00B37F36">
        <w:rPr>
          <w:rFonts w:ascii="Times New Roman" w:hAnsi="Times New Roman" w:cs="Times New Roman"/>
          <w:sz w:val="26"/>
          <w:szCs w:val="26"/>
        </w:rPr>
        <w:t>(alcuni già p</w:t>
      </w:r>
      <w:r w:rsidR="00A4763F">
        <w:rPr>
          <w:rFonts w:ascii="Times New Roman" w:hAnsi="Times New Roman" w:cs="Times New Roman"/>
          <w:sz w:val="26"/>
          <w:szCs w:val="26"/>
        </w:rPr>
        <w:t>recedentemente citati). Nel</w:t>
      </w:r>
      <w:r w:rsidR="00B37F36">
        <w:rPr>
          <w:rFonts w:ascii="Times New Roman" w:hAnsi="Times New Roman" w:cs="Times New Roman"/>
          <w:sz w:val="26"/>
          <w:szCs w:val="26"/>
        </w:rPr>
        <w:t xml:space="preserve"> complesso le figure professionali saranno così ripartite:</w:t>
      </w:r>
    </w:p>
    <w:p w:rsidR="00027047" w:rsidRPr="00027047" w:rsidRDefault="00027047" w:rsidP="003E1853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027047">
        <w:rPr>
          <w:rFonts w:ascii="Times New Roman" w:hAnsi="Times New Roman" w:cs="Times New Roman"/>
          <w:sz w:val="26"/>
          <w:szCs w:val="26"/>
        </w:rPr>
        <w:lastRenderedPageBreak/>
        <w:t xml:space="preserve">- Specialista o I-Shaped. Una delle risorse umane </w:t>
      </w:r>
      <w:r w:rsidR="0008543E">
        <w:rPr>
          <w:rFonts w:ascii="Times New Roman" w:hAnsi="Times New Roman" w:cs="Times New Roman"/>
          <w:sz w:val="26"/>
          <w:szCs w:val="26"/>
        </w:rPr>
        <w:t xml:space="preserve">maggiormente specializzate, </w:t>
      </w:r>
      <w:r w:rsidRPr="00027047">
        <w:rPr>
          <w:rFonts w:ascii="Times New Roman" w:hAnsi="Times New Roman" w:cs="Times New Roman"/>
          <w:sz w:val="26"/>
          <w:szCs w:val="26"/>
        </w:rPr>
        <w:t>con una forte profondità ma ridotta ampiezza al fine di essere in armonia con altri professionisti del settore;</w:t>
      </w: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027047">
        <w:rPr>
          <w:rFonts w:ascii="Times New Roman" w:hAnsi="Times New Roman" w:cs="Times New Roman"/>
          <w:sz w:val="26"/>
          <w:szCs w:val="26"/>
        </w:rPr>
        <w:t>- H-Shaped. Un professionis</w:t>
      </w:r>
      <w:r w:rsidR="0008543E">
        <w:rPr>
          <w:rFonts w:ascii="Times New Roman" w:hAnsi="Times New Roman" w:cs="Times New Roman"/>
          <w:sz w:val="26"/>
          <w:szCs w:val="26"/>
        </w:rPr>
        <w:t xml:space="preserve">ta specializzato in due aree </w:t>
      </w:r>
      <w:r w:rsidRPr="00027047">
        <w:rPr>
          <w:rFonts w:ascii="Times New Roman" w:hAnsi="Times New Roman" w:cs="Times New Roman"/>
          <w:sz w:val="26"/>
          <w:szCs w:val="26"/>
        </w:rPr>
        <w:t>disciplinari, con un'ampiezza sufficiente a collaborare con professionisti appartenenti alle stesse aree discipl</w:t>
      </w:r>
      <w:r w:rsidR="0008543E">
        <w:rPr>
          <w:rFonts w:ascii="Times New Roman" w:hAnsi="Times New Roman" w:cs="Times New Roman"/>
          <w:sz w:val="26"/>
          <w:szCs w:val="26"/>
        </w:rPr>
        <w:t>inari</w:t>
      </w:r>
      <w:r w:rsidRPr="00027047">
        <w:rPr>
          <w:rFonts w:ascii="Times New Roman" w:hAnsi="Times New Roman" w:cs="Times New Roman"/>
          <w:sz w:val="26"/>
          <w:szCs w:val="26"/>
        </w:rPr>
        <w:t>;</w:t>
      </w: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8412D9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Generalista o Dash-Shaped.</w:t>
      </w:r>
      <w:r w:rsidR="00027047" w:rsidRPr="00027047">
        <w:rPr>
          <w:rFonts w:ascii="Times New Roman" w:hAnsi="Times New Roman" w:cs="Times New Roman"/>
          <w:sz w:val="26"/>
          <w:szCs w:val="26"/>
        </w:rPr>
        <w:t xml:space="preserve"> Una risorsa umana senza una particolare specializzazione, in grado di operare sulla base di una larghezza sufficiente</w:t>
      </w:r>
      <w:r>
        <w:rPr>
          <w:rFonts w:ascii="Times New Roman" w:hAnsi="Times New Roman" w:cs="Times New Roman"/>
          <w:sz w:val="26"/>
          <w:szCs w:val="26"/>
        </w:rPr>
        <w:t>,</w:t>
      </w:r>
      <w:r w:rsidR="00027047" w:rsidRPr="00027047">
        <w:rPr>
          <w:rFonts w:ascii="Times New Roman" w:hAnsi="Times New Roman" w:cs="Times New Roman"/>
          <w:sz w:val="26"/>
          <w:szCs w:val="26"/>
        </w:rPr>
        <w:t xml:space="preserve"> quale gestore (manager) generico;</w:t>
      </w: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027047">
        <w:rPr>
          <w:rFonts w:ascii="Times New Roman" w:hAnsi="Times New Roman" w:cs="Times New Roman"/>
          <w:sz w:val="26"/>
          <w:szCs w:val="26"/>
        </w:rPr>
        <w:t>- T-Shaped. Un professionista con una vasta profondità (come specialista) e una grande ampiezza tale da essere complementare con altri per migliorare le competenze comuni e condivise;</w:t>
      </w: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Pr="00027047" w:rsidRDefault="008412D9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π</w:t>
      </w:r>
      <w:r w:rsidR="00027047" w:rsidRPr="00027047">
        <w:rPr>
          <w:rFonts w:ascii="Times New Roman" w:hAnsi="Times New Roman" w:cs="Times New Roman"/>
          <w:sz w:val="26"/>
          <w:szCs w:val="26"/>
        </w:rPr>
        <w:t>-Shaped. Un ipotetico professionista con un’enorme profondità ed ampiezza in grado di esprimere competenze tecniche specifiche in diversi settori disciplinari;</w:t>
      </w:r>
    </w:p>
    <w:p w:rsidR="00027047" w:rsidRP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027047" w:rsidRDefault="00027047" w:rsidP="00027047">
      <w:pPr>
        <w:spacing w:before="40" w:after="40" w:line="360" w:lineRule="auto"/>
        <w:ind w:left="1134" w:right="1134"/>
        <w:jc w:val="both"/>
        <w:rPr>
          <w:rFonts w:ascii="Times New Roman" w:hAnsi="Times New Roman" w:cs="Times New Roman"/>
          <w:sz w:val="26"/>
          <w:szCs w:val="26"/>
        </w:rPr>
      </w:pPr>
      <w:r w:rsidRPr="00027047">
        <w:rPr>
          <w:rFonts w:ascii="Times New Roman" w:hAnsi="Times New Roman" w:cs="Times New Roman"/>
          <w:sz w:val="26"/>
          <w:szCs w:val="26"/>
        </w:rPr>
        <w:t>- Wedgies. Un professionista di media profondità ed ampiezza sufficiente ad essere interconnesso con gli altri.</w:t>
      </w:r>
    </w:p>
    <w:p w:rsidR="001B5B09" w:rsidRPr="00890758" w:rsidRDefault="001B5B09" w:rsidP="00955B5D">
      <w:pPr>
        <w:spacing w:before="40" w:after="40" w:line="360" w:lineRule="auto"/>
        <w:ind w:right="1134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sectPr w:rsidR="001B5B09" w:rsidRPr="00890758" w:rsidSect="00A113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9DD" w:rsidRDefault="004849DD" w:rsidP="00A133F9">
      <w:pPr>
        <w:spacing w:after="0" w:line="240" w:lineRule="auto"/>
      </w:pPr>
      <w:r>
        <w:separator/>
      </w:r>
    </w:p>
  </w:endnote>
  <w:endnote w:type="continuationSeparator" w:id="0">
    <w:p w:rsidR="004849DD" w:rsidRDefault="004849DD" w:rsidP="00A1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9DD" w:rsidRDefault="004849DD" w:rsidP="00A133F9">
      <w:pPr>
        <w:spacing w:after="0" w:line="240" w:lineRule="auto"/>
      </w:pPr>
      <w:r>
        <w:separator/>
      </w:r>
    </w:p>
  </w:footnote>
  <w:footnote w:type="continuationSeparator" w:id="0">
    <w:p w:rsidR="004849DD" w:rsidRDefault="004849DD" w:rsidP="00A133F9">
      <w:pPr>
        <w:spacing w:after="0" w:line="240" w:lineRule="auto"/>
      </w:pPr>
      <w:r>
        <w:continuationSeparator/>
      </w:r>
    </w:p>
  </w:footnote>
  <w:footnote w:id="1">
    <w:p w:rsidR="00A133F9" w:rsidRPr="003C1A4B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3C1A4B">
        <w:rPr>
          <w:lang w:val="en-US"/>
        </w:rPr>
        <w:t xml:space="preserve"> I. F. Oskam (2009), T-shaped engineers for interdisciplinary innovation: an attractive perspective for young people as well as a must for innovative organisations, </w:t>
      </w:r>
      <w:r w:rsidRPr="00CE103E">
        <w:rPr>
          <w:i/>
          <w:lang w:val="en-US"/>
        </w:rPr>
        <w:t>Amsterdam: HvA publications</w:t>
      </w:r>
      <w:r>
        <w:rPr>
          <w:i/>
          <w:lang w:val="en-US"/>
        </w:rPr>
        <w:t>.</w:t>
      </w:r>
    </w:p>
  </w:footnote>
  <w:footnote w:id="2">
    <w:p w:rsidR="00A133F9" w:rsidRPr="00794786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794786">
        <w:rPr>
          <w:lang w:val="en-US"/>
        </w:rPr>
        <w:t xml:space="preserve"> N. Donofrio, C. Sanchez, J. Spohrer (2008), Collaborative Innovation and Service Systems: Implications for Institutions and Disciplines, IBM, October 2008.</w:t>
      </w:r>
    </w:p>
  </w:footnote>
  <w:footnote w:id="3">
    <w:p w:rsidR="00A133F9" w:rsidRPr="005931A3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5931A3">
        <w:rPr>
          <w:lang w:val="en-US"/>
        </w:rPr>
        <w:t xml:space="preserve"> </w:t>
      </w:r>
      <w:r>
        <w:rPr>
          <w:lang w:val="en-US"/>
        </w:rPr>
        <w:t xml:space="preserve">IfM, IBM (2007), Succeding through Service Innovation: A Discussion Paper. University of Cambridge Institute for Manifacturing, </w:t>
      </w:r>
      <w:r w:rsidRPr="00ED1EAA">
        <w:rPr>
          <w:i/>
          <w:lang w:val="en-US"/>
        </w:rPr>
        <w:t>Cambridge</w:t>
      </w:r>
      <w:r>
        <w:rPr>
          <w:lang w:val="en-US"/>
        </w:rPr>
        <w:t xml:space="preserve"> [1 (14)].</w:t>
      </w:r>
    </w:p>
  </w:footnote>
  <w:footnote w:id="4">
    <w:p w:rsidR="00A133F9" w:rsidRPr="0062494A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>
        <w:rPr>
          <w:lang w:val="en-US"/>
        </w:rPr>
        <w:t xml:space="preserve"> </w:t>
      </w:r>
      <w:r w:rsidRPr="0062494A">
        <w:rPr>
          <w:lang w:val="en-US"/>
        </w:rPr>
        <w:t xml:space="preserve">T. Kelley, J. Littman (2005), </w:t>
      </w:r>
      <w:r w:rsidRPr="0062494A">
        <w:rPr>
          <w:i/>
          <w:lang w:val="en-US"/>
        </w:rPr>
        <w:t>The ten faces of Innovation: IDEO’s strategies for defeating the devil’s advocate and driving creativity throughout your organization</w:t>
      </w:r>
      <w:r w:rsidRPr="0062494A">
        <w:rPr>
          <w:lang w:val="en-US"/>
        </w:rPr>
        <w:t>, New York: Currency/Doubleday (2005).</w:t>
      </w:r>
    </w:p>
  </w:footnote>
  <w:footnote w:id="5">
    <w:p w:rsidR="00A133F9" w:rsidRDefault="00A133F9" w:rsidP="00A133F9">
      <w:pPr>
        <w:pStyle w:val="Testonotaapidipagina"/>
        <w:ind w:left="1134" w:right="1134"/>
        <w:jc w:val="both"/>
      </w:pPr>
      <w:r>
        <w:rPr>
          <w:rStyle w:val="Rimandonotaapidipagina"/>
        </w:rPr>
        <w:footnoteRef/>
      </w:r>
      <w:r>
        <w:t xml:space="preserve"> Agenzia americana di design, </w:t>
      </w:r>
      <w:r w:rsidRPr="00C01A0E">
        <w:t>leader nel mondo</w:t>
      </w:r>
      <w:r>
        <w:t>. D</w:t>
      </w:r>
      <w:r w:rsidRPr="00C01A0E">
        <w:t>a sempre considerata una delle azi</w:t>
      </w:r>
      <w:r>
        <w:t xml:space="preserve">ende più innovative esistenti anche </w:t>
      </w:r>
      <w:r w:rsidRPr="00C01A0E">
        <w:t xml:space="preserve">per il </w:t>
      </w:r>
      <w:r>
        <w:t>suo metodo di innovazione basato</w:t>
      </w:r>
      <w:r w:rsidRPr="00C01A0E">
        <w:t xml:space="preserve"> su intenso lavoro progettuale interdisciplinare. Per ottenere ciò, l'azienda ha a lungo praticato l'arte della collaborazione e lo sviluppo di un certo tipo di talenti: le T-shaped people (persone a forma di T).</w:t>
      </w:r>
    </w:p>
  </w:footnote>
  <w:footnote w:id="6">
    <w:p w:rsidR="00A133F9" w:rsidRPr="001148E9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1148E9">
        <w:rPr>
          <w:lang w:val="en-US"/>
        </w:rPr>
        <w:t xml:space="preserve"> M. T. Hansen (2011), IDEO CEO Tim Brown: T-Shaped Stars: The Backbone of IDEO’s Collabo</w:t>
      </w:r>
      <w:r>
        <w:rPr>
          <w:lang w:val="en-US"/>
        </w:rPr>
        <w:t xml:space="preserve">rative Culture, </w:t>
      </w:r>
      <w:r w:rsidRPr="001148E9">
        <w:rPr>
          <w:lang w:val="en-US"/>
        </w:rPr>
        <w:t>w</w:t>
      </w:r>
      <w:r>
        <w:rPr>
          <w:lang w:val="en-US"/>
        </w:rPr>
        <w:t>ww.chiefexecutive.net.</w:t>
      </w:r>
    </w:p>
  </w:footnote>
  <w:footnote w:id="7">
    <w:p w:rsidR="00A133F9" w:rsidRPr="00DB01D5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DB01D5">
        <w:rPr>
          <w:lang w:val="en-US"/>
        </w:rPr>
        <w:t xml:space="preserve"> </w:t>
      </w:r>
      <w:r w:rsidRPr="00DB01D5">
        <w:rPr>
          <w:i/>
          <w:lang w:val="en-US"/>
        </w:rPr>
        <w:t>Ibidem</w:t>
      </w:r>
      <w:r w:rsidRPr="00DB01D5">
        <w:rPr>
          <w:lang w:val="en-US"/>
        </w:rPr>
        <w:t>.</w:t>
      </w:r>
    </w:p>
  </w:footnote>
  <w:footnote w:id="8">
    <w:p w:rsidR="00A133F9" w:rsidRPr="0069781E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69781E">
        <w:rPr>
          <w:lang w:val="en-US"/>
        </w:rPr>
        <w:t xml:space="preserve"> D. Leonard-Barton (1995), Wellsprings of Knowledge: Building and Sustaining the Sources of Innovation</w:t>
      </w:r>
      <w:r>
        <w:rPr>
          <w:lang w:val="en-US"/>
        </w:rPr>
        <w:t xml:space="preserve">, </w:t>
      </w:r>
      <w:r w:rsidRPr="00B222C5">
        <w:rPr>
          <w:i/>
          <w:lang w:val="en-US"/>
        </w:rPr>
        <w:t>Harvard Business School Press</w:t>
      </w:r>
      <w:r>
        <w:rPr>
          <w:lang w:val="en-US"/>
        </w:rPr>
        <w:t>.</w:t>
      </w:r>
    </w:p>
  </w:footnote>
  <w:footnote w:id="9">
    <w:p w:rsidR="00A133F9" w:rsidRDefault="00A133F9" w:rsidP="00A133F9">
      <w:pPr>
        <w:pStyle w:val="Testonotaapidipagina"/>
        <w:ind w:left="1134" w:right="1134"/>
        <w:jc w:val="both"/>
      </w:pPr>
      <w:r>
        <w:rPr>
          <w:rStyle w:val="Rimandonotaapidipagina"/>
        </w:rPr>
        <w:footnoteRef/>
      </w:r>
      <w:r>
        <w:t xml:space="preserve"> Il termine H-shaped viene utilizzato di norma anche per riferirsi a professionisti ibridi. Molti informatici applicati sono</w:t>
      </w:r>
    </w:p>
    <w:p w:rsidR="00A133F9" w:rsidRDefault="00A133F9" w:rsidP="00A133F9">
      <w:pPr>
        <w:pStyle w:val="Testonotaapidipagina"/>
        <w:ind w:left="1134" w:right="1134"/>
        <w:jc w:val="both"/>
      </w:pPr>
      <w:r>
        <w:t>H-shaped, hanno una profonda conoscenza di informatica, così come di qualche dominio applicativo, ad esempio la meteorologia, fisica, o un'altra area in cui costruire simulazioni o software applicativi per eseguire la ricerca. Se una persona ha una profonda conoscenza in due aree, e ha anche una buona capacità di portare avanti un complesso scambio di informazioni fra diverse discipline, allora essa sarà denominata Pi-shaped. Un giornalista professionista è il tipico T-shaped, ha una profonda conoscenza delle teorie della comunicazione così come è un comunicatore versatile in molte aree tematiche. Durante i master in scienze professionali gli studenti tendono ad essere plasmati</w:t>
      </w:r>
    </w:p>
    <w:p w:rsidR="00A133F9" w:rsidRDefault="00A133F9" w:rsidP="00A133F9">
      <w:pPr>
        <w:pStyle w:val="Testonotaapidipagina"/>
        <w:ind w:left="1134" w:right="1134"/>
        <w:jc w:val="both"/>
      </w:pPr>
      <w:r>
        <w:t>con la profondità in un settore della scienza, così come con ampie capacità di comunicazione attraverso molti</w:t>
      </w:r>
    </w:p>
    <w:p w:rsidR="00A133F9" w:rsidRPr="00DB01D5" w:rsidRDefault="00A133F9" w:rsidP="00A133F9">
      <w:pPr>
        <w:pStyle w:val="Testonotaapidipagina"/>
        <w:ind w:left="1134" w:right="1134"/>
        <w:jc w:val="both"/>
        <w:rPr>
          <w:lang w:val="en-US"/>
        </w:rPr>
      </w:pPr>
      <w:r w:rsidRPr="00DB01D5">
        <w:rPr>
          <w:lang w:val="en-US"/>
        </w:rPr>
        <w:t>funzioni aziendali.</w:t>
      </w:r>
    </w:p>
  </w:footnote>
  <w:footnote w:id="10">
    <w:p w:rsidR="00A133F9" w:rsidRPr="004F4DF9" w:rsidRDefault="00A133F9" w:rsidP="00A133F9">
      <w:pPr>
        <w:pStyle w:val="Testonotaapidipagina"/>
        <w:ind w:left="1134" w:right="1134"/>
        <w:jc w:val="both"/>
        <w:rPr>
          <w:lang w:val="en-US"/>
        </w:rPr>
      </w:pPr>
      <w:r>
        <w:rPr>
          <w:rStyle w:val="Rimandonotaapidipagina"/>
        </w:rPr>
        <w:footnoteRef/>
      </w:r>
      <w:r w:rsidRPr="004F4DF9">
        <w:rPr>
          <w:lang w:val="en-US"/>
        </w:rPr>
        <w:t xml:space="preserve"> N. Donofrio, C. Sanchez, J. Spohrer (2008), </w:t>
      </w:r>
      <w:r w:rsidRPr="004F4DF9">
        <w:rPr>
          <w:i/>
          <w:lang w:val="en-US"/>
        </w:rPr>
        <w:t>Collaborative Innovation and Service Systems: Implications for Institutions and Disciplines</w:t>
      </w:r>
      <w:r w:rsidRPr="004F4DF9">
        <w:rPr>
          <w:lang w:val="en-US"/>
        </w:rPr>
        <w:t>, in Holistic Engineering, Dom Grasso, October 2008</w:t>
      </w:r>
      <w:r>
        <w:rPr>
          <w:lang w:val="en-US"/>
        </w:rPr>
        <w:t>, p. 17.</w:t>
      </w:r>
    </w:p>
  </w:footnote>
  <w:footnote w:id="11">
    <w:p w:rsidR="00A133F9" w:rsidRDefault="00A133F9" w:rsidP="00A133F9">
      <w:pPr>
        <w:pStyle w:val="Testonotaapidipagina"/>
        <w:ind w:left="1134" w:right="1134"/>
        <w:jc w:val="both"/>
      </w:pPr>
      <w:r>
        <w:rPr>
          <w:rStyle w:val="Rimandonotaapidipagina"/>
        </w:rPr>
        <w:footnoteRef/>
      </w:r>
      <w:r>
        <w:t xml:space="preserve"> N. Donofrio, C. Sanchez, J. Spohrer (2008), </w:t>
      </w:r>
      <w:r w:rsidRPr="00C26BFB">
        <w:rPr>
          <w:i/>
        </w:rPr>
        <w:t>op. cit.</w:t>
      </w:r>
      <w:r>
        <w:t xml:space="preserve"> p. 18.</w:t>
      </w:r>
    </w:p>
  </w:footnote>
  <w:footnote w:id="12">
    <w:p w:rsidR="003E1853" w:rsidRPr="003E1853" w:rsidRDefault="003E1853" w:rsidP="005954DA">
      <w:pPr>
        <w:spacing w:before="40" w:after="40" w:line="240" w:lineRule="auto"/>
        <w:ind w:left="1134" w:right="1134"/>
        <w:jc w:val="both"/>
        <w:rPr>
          <w:rFonts w:cs="Times New Roman"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cs="Times New Roman"/>
          <w:sz w:val="20"/>
          <w:szCs w:val="20"/>
        </w:rPr>
        <w:t xml:space="preserve">L. Macaulay, C. Moxham, B. Jones, I. </w:t>
      </w:r>
      <w:r w:rsidRPr="003E1853">
        <w:rPr>
          <w:rFonts w:cs="Times New Roman"/>
          <w:sz w:val="20"/>
          <w:szCs w:val="20"/>
        </w:rPr>
        <w:t xml:space="preserve">Miles, I. (2010), </w:t>
      </w:r>
      <w:r w:rsidRPr="003E1853">
        <w:rPr>
          <w:rFonts w:cs="Times New Roman"/>
          <w:i/>
          <w:sz w:val="20"/>
          <w:szCs w:val="20"/>
        </w:rPr>
        <w:t>Innovation and Skills</w:t>
      </w:r>
      <w:r>
        <w:rPr>
          <w:rFonts w:cs="Times New Roman"/>
          <w:sz w:val="20"/>
          <w:szCs w:val="20"/>
        </w:rPr>
        <w:t xml:space="preserve">, in Maglio P., </w:t>
      </w:r>
      <w:r w:rsidRPr="003E1853">
        <w:rPr>
          <w:rFonts w:cs="Times New Roman"/>
          <w:sz w:val="20"/>
          <w:szCs w:val="20"/>
        </w:rPr>
        <w:t>Kieliszewski C., Spohrer J. (Ed.), Handbook of Service Science, Springer, pp. 717-736</w:t>
      </w:r>
      <w:r>
        <w:rPr>
          <w:rFonts w:cs="Times New Roman"/>
          <w:sz w:val="20"/>
          <w:szCs w:val="20"/>
        </w:rPr>
        <w:t>.</w:t>
      </w:r>
    </w:p>
    <w:p w:rsidR="003E1853" w:rsidRDefault="003E1853">
      <w:pPr>
        <w:pStyle w:val="Testonotaapidipagin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A36FA"/>
    <w:multiLevelType w:val="hybridMultilevel"/>
    <w:tmpl w:val="0756B644"/>
    <w:lvl w:ilvl="0" w:tplc="60F89D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3F9"/>
    <w:rsid w:val="00023C41"/>
    <w:rsid w:val="00027047"/>
    <w:rsid w:val="0008543E"/>
    <w:rsid w:val="000E1A3B"/>
    <w:rsid w:val="001B5B09"/>
    <w:rsid w:val="001F2286"/>
    <w:rsid w:val="002E50C8"/>
    <w:rsid w:val="002F5923"/>
    <w:rsid w:val="00330244"/>
    <w:rsid w:val="00344BE3"/>
    <w:rsid w:val="003E1853"/>
    <w:rsid w:val="0042118C"/>
    <w:rsid w:val="004338C2"/>
    <w:rsid w:val="0046013E"/>
    <w:rsid w:val="004849DD"/>
    <w:rsid w:val="00552D0F"/>
    <w:rsid w:val="005954DA"/>
    <w:rsid w:val="005E017A"/>
    <w:rsid w:val="006E586A"/>
    <w:rsid w:val="00766BE3"/>
    <w:rsid w:val="00786D95"/>
    <w:rsid w:val="00787F21"/>
    <w:rsid w:val="007B18A6"/>
    <w:rsid w:val="008412D9"/>
    <w:rsid w:val="00890758"/>
    <w:rsid w:val="00944E4E"/>
    <w:rsid w:val="00955B5D"/>
    <w:rsid w:val="009811D7"/>
    <w:rsid w:val="00A1139C"/>
    <w:rsid w:val="00A133F9"/>
    <w:rsid w:val="00A4763F"/>
    <w:rsid w:val="00AB31F8"/>
    <w:rsid w:val="00B37F36"/>
    <w:rsid w:val="00CC54F8"/>
    <w:rsid w:val="00CC5B99"/>
    <w:rsid w:val="00D10F27"/>
    <w:rsid w:val="00EB4C8A"/>
    <w:rsid w:val="00FB0690"/>
    <w:rsid w:val="00FB6DD9"/>
    <w:rsid w:val="00FF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3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133F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A13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133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33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D019D-B0C7-4042-8E30-BD00AFDA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Trotta</dc:creator>
  <cp:lastModifiedBy>piciocchi</cp:lastModifiedBy>
  <cp:revision>2</cp:revision>
  <cp:lastPrinted>2016-10-13T14:36:00Z</cp:lastPrinted>
  <dcterms:created xsi:type="dcterms:W3CDTF">2016-10-13T14:37:00Z</dcterms:created>
  <dcterms:modified xsi:type="dcterms:W3CDTF">2016-10-13T14:37:00Z</dcterms:modified>
</cp:coreProperties>
</file>